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</w:t>
      </w:r>
    </w:p>
    <w:p w:rsidR="00000000" w:rsidDel="00000000" w:rsidP="00000000" w:rsidRDefault="00000000" w:rsidRPr="00000000" w14:paraId="00000003">
      <w:pPr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Miejscowość i data | </w:t>
      </w:r>
      <w:r w:rsidDel="00000000" w:rsidR="00000000" w:rsidRPr="00000000">
        <w:rPr>
          <w:sz w:val="20"/>
          <w:szCs w:val="20"/>
          <w:rtl w:val="0"/>
        </w:rPr>
        <w:t xml:space="preserve">Place and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Formularz recenzyjny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| </w:t>
      </w:r>
      <w:r w:rsidDel="00000000" w:rsidR="00000000" w:rsidRPr="00000000">
        <w:rPr>
          <w:rFonts w:ascii="Times" w:cs="Times" w:eastAsia="Times" w:hAnsi="Times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Reviewer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" w:cs="Times" w:eastAsia="Times" w:hAnsi="Times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artykułu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| Article 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tytuł recenzowanego artykułu </w:t>
              <w:br w:type="textWrapping"/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the title of the reviewed article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6855"/>
        <w:gridCol w:w="1080"/>
        <w:gridCol w:w="1110"/>
        <w:tblGridChange w:id="0">
          <w:tblGrid>
            <w:gridCol w:w="555"/>
            <w:gridCol w:w="6855"/>
            <w:gridCol w:w="1080"/>
            <w:gridCol w:w="111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" w:cs="Times" w:eastAsia="Times" w:hAnsi="Times"/>
                <w:i w:val="1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Pytanie |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Tak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1. 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tytuł artykułu odpowiada jego treści?</w:t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the paper’s title match its content?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artykuł jest odpowiedniej długości?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Is the article volume adequate (not too extensive)?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zagadnienie przedstawione w artykule jest ważkie pod względem naukowym?</w:t>
            </w:r>
          </w:p>
          <w:p w:rsidR="00000000" w:rsidDel="00000000" w:rsidP="00000000" w:rsidRDefault="00000000" w:rsidRPr="00000000" w14:paraId="0000001D">
            <w:pPr>
              <w:spacing w:before="60" w:lineRule="auto"/>
              <w:rPr>
                <w:rFonts w:ascii="Times" w:cs="Times" w:eastAsia="Times" w:hAnsi="Times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the problem being presented in the article is significant for science?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zagadnienie przedstawione w artykule posiada walory aplikacyjne (czy może zainteresować również nie-grafików)?</w:t>
            </w:r>
          </w:p>
          <w:p w:rsidR="00000000" w:rsidDel="00000000" w:rsidP="00000000" w:rsidRDefault="00000000" w:rsidRPr="00000000" w14:paraId="00000022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the paper have applicable advantages? Is it interesting also for non-graphic designers?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artykuł wnosi coś nowego do literatury przedmiotu?</w:t>
            </w:r>
          </w:p>
          <w:p w:rsidR="00000000" w:rsidDel="00000000" w:rsidP="00000000" w:rsidRDefault="00000000" w:rsidRPr="00000000" w14:paraId="00000027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the paper bring new ideas to the subject literature?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artykuł jest opracowaniem oryginalnym (tzn. nie jest kompilacją wcześniejszych znanych już publikacji)?</w:t>
            </w:r>
          </w:p>
          <w:p w:rsidR="00000000" w:rsidDel="00000000" w:rsidP="00000000" w:rsidRDefault="00000000" w:rsidRPr="00000000" w14:paraId="0000002C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Is the paper an original study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it means, it is not the compilation of formerly known publications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)?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cel artykułu jest wyraźnie określony i zrealizowany?</w:t>
            </w:r>
          </w:p>
          <w:p w:rsidR="00000000" w:rsidDel="00000000" w:rsidP="00000000" w:rsidRDefault="00000000" w:rsidRPr="00000000" w14:paraId="00000031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Is the aim of the article clearly specified and realized?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zagadnienie zostało przedstawione w sposób zrozumiały?</w:t>
            </w:r>
          </w:p>
          <w:p w:rsidR="00000000" w:rsidDel="00000000" w:rsidP="00000000" w:rsidRDefault="00000000" w:rsidRPr="00000000" w14:paraId="00000036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Has the question been presented in a comprehensive way?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artykuł ma logiczny układ?</w:t>
            </w:r>
          </w:p>
          <w:p w:rsidR="00000000" w:rsidDel="00000000" w:rsidP="00000000" w:rsidRDefault="00000000" w:rsidRPr="00000000" w14:paraId="0000003B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the article have a logical layout?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podana literatura przedmiotu jest wystarczająca?</w:t>
            </w:r>
          </w:p>
          <w:p w:rsidR="00000000" w:rsidDel="00000000" w:rsidP="00000000" w:rsidRDefault="00000000" w:rsidRPr="00000000" w14:paraId="00000040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Is the subject bibliography sufficient?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język artykułu jest poprawny?</w:t>
            </w:r>
          </w:p>
          <w:p w:rsidR="00000000" w:rsidDel="00000000" w:rsidP="00000000" w:rsidRDefault="00000000" w:rsidRPr="00000000" w14:paraId="00000045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Is the language of the article correct?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wnioski wynikają z treści pracy?</w:t>
            </w:r>
          </w:p>
          <w:p w:rsidR="00000000" w:rsidDel="00000000" w:rsidP="00000000" w:rsidRDefault="00000000" w:rsidRPr="00000000" w14:paraId="0000004A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 conclusions result from the content?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recenzent wnioskuje o dopuszczenie artykułu do publikacji?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the reviewer apply for admission of the article for the publication?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recenzent wnioskuje o dopuszczenie artykułu po poprawkach do publikacji?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the reviewer apply for admission of the article after corrections for the publication?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Czy recenzent wnioskuje o odrzucenie artykułu?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the reviewer apply for rejecting the article?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Ogólna ocena tekstu z uzasadnieniem |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opinion with justification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Sugerowane poprawki – mogą być zaznaczone w tekście |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Suggested corrections – can be placed in the article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856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 | </w:t>
      </w:r>
      <w:r w:rsidDel="00000000" w:rsidR="00000000" w:rsidRPr="00000000">
        <w:rPr>
          <w:i w:val="1"/>
          <w:rtl w:val="0"/>
        </w:rPr>
        <w:t xml:space="preserve">CONCLUSIONS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proszę zaznaczyć X </w:t>
      </w:r>
      <w:r w:rsidDel="00000000" w:rsidR="00000000" w:rsidRPr="00000000">
        <w:rPr>
          <w:sz w:val="20"/>
          <w:szCs w:val="20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sz w:val="20"/>
          <w:szCs w:val="20"/>
          <w:rtl w:val="0"/>
        </w:rPr>
        <w:t xml:space="preserve">mark with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8190"/>
        <w:gridCol w:w="915"/>
        <w:tblGridChange w:id="0">
          <w:tblGrid>
            <w:gridCol w:w="540"/>
            <w:gridCol w:w="8190"/>
            <w:gridCol w:w="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360" w:lineRule="auto"/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Artykuł warto opublikować w wersji przedstawionej przez autora.</w:t>
            </w:r>
          </w:p>
          <w:p w:rsidR="00000000" w:rsidDel="00000000" w:rsidP="00000000" w:rsidRDefault="00000000" w:rsidRPr="00000000" w14:paraId="0000006B">
            <w:pPr>
              <w:spacing w:after="0" w:before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article is worth publishing in the author's version.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360" w:lineRule="auto"/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Artykuł warto opublikować pod warunkiem poprawy sugerowanej przez recenzenta.</w:t>
            </w:r>
          </w:p>
          <w:p w:rsidR="00000000" w:rsidDel="00000000" w:rsidP="00000000" w:rsidRDefault="00000000" w:rsidRPr="00000000" w14:paraId="0000006F">
            <w:pPr>
              <w:spacing w:after="0" w:before="0" w:line="360" w:lineRule="auto"/>
              <w:ind w:left="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article is worth publishing after corrections suggested by the reviewer.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360" w:lineRule="auto"/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Artykuł nie nadaje się do publikacji.</w:t>
            </w:r>
          </w:p>
          <w:p w:rsidR="00000000" w:rsidDel="00000000" w:rsidP="00000000" w:rsidRDefault="00000000" w:rsidRPr="00000000" w14:paraId="00000073">
            <w:pPr>
              <w:spacing w:after="0" w:before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article is not suitable for publication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recenzenta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Reviewer’s signature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*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personaliach recenzenta informowani będą wyłącznie członkowie Redakcji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dsignn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związku z realizacją zadań wydawniczych </w:t>
      </w:r>
      <w:r w:rsidDel="00000000" w:rsidR="00000000" w:rsidRPr="00000000">
        <w:rPr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Only members of the dsignn Editorial Office will be informed about the reviewer's personal details in connection with the implementation of publishing tasks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spacing w:line="360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drawing>
        <wp:inline distB="114300" distT="114300" distL="114300" distR="114300">
          <wp:extent cx="4031290" cy="42132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1290" cy="421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5262570</wp:posOffset>
          </wp:positionH>
          <wp:positionV relativeFrom="paragraph">
            <wp:posOffset>66676</wp:posOffset>
          </wp:positionV>
          <wp:extent cx="856933" cy="3523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933" cy="3523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Wp62wDA8Ork8ykrN8Qply5fAA==">CgMxLjA4AHIhMTIzTmE4RlFqMHh3cHNKd3o0aF93UEE3MXR1MVN3Rng3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